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AEE06" w14:textId="0E2A459B" w:rsidR="0068079A" w:rsidRDefault="0068079A" w:rsidP="0068079A">
      <w:pPr>
        <w:tabs>
          <w:tab w:val="left" w:pos="1080"/>
        </w:tabs>
        <w:spacing w:after="211" w:line="239" w:lineRule="auto"/>
        <w:ind w:left="2340" w:right="18" w:hanging="2160"/>
        <w:rPr>
          <w:rFonts w:ascii="Book Antiqua" w:eastAsia="Elephant" w:hAnsi="Book Antiqua" w:cs="Elephant"/>
          <w:b/>
          <w:sz w:val="72"/>
          <w:szCs w:val="52"/>
        </w:rPr>
      </w:pPr>
    </w:p>
    <w:p w14:paraId="06BD14AB" w14:textId="77777777" w:rsidR="0068079A" w:rsidRDefault="0068079A" w:rsidP="0068079A">
      <w:pPr>
        <w:tabs>
          <w:tab w:val="left" w:pos="1080"/>
        </w:tabs>
        <w:spacing w:after="211" w:line="239" w:lineRule="auto"/>
        <w:ind w:left="2340" w:right="18" w:hanging="2160"/>
        <w:rPr>
          <w:rFonts w:ascii="Book Antiqua" w:eastAsia="Elephant" w:hAnsi="Book Antiqua" w:cs="Elephant"/>
          <w:b/>
          <w:sz w:val="72"/>
          <w:szCs w:val="52"/>
        </w:rPr>
      </w:pPr>
    </w:p>
    <w:p w14:paraId="31175EED" w14:textId="443065AA" w:rsidR="003011D7" w:rsidRPr="00A4258D" w:rsidRDefault="0068079A" w:rsidP="0068079A">
      <w:pPr>
        <w:tabs>
          <w:tab w:val="left" w:pos="1080"/>
        </w:tabs>
        <w:spacing w:after="211" w:line="239" w:lineRule="auto"/>
        <w:ind w:left="2340" w:right="18" w:hanging="2160"/>
        <w:rPr>
          <w:rFonts w:ascii="Book Antiqua" w:eastAsia="Elephant" w:hAnsi="Book Antiqua" w:cs="Elephant"/>
          <w:b/>
          <w:sz w:val="72"/>
          <w:szCs w:val="52"/>
        </w:rPr>
      </w:pPr>
      <w:r>
        <w:rPr>
          <w:rFonts w:ascii="Book Antiqua" w:eastAsia="Elephant" w:hAnsi="Book Antiqua" w:cs="Elephant"/>
          <w:b/>
          <w:sz w:val="72"/>
          <w:szCs w:val="52"/>
        </w:rPr>
        <w:t>Tennis Court</w:t>
      </w:r>
      <w:r w:rsidR="003011D7" w:rsidRPr="00A4258D">
        <w:rPr>
          <w:rFonts w:ascii="Book Antiqua" w:eastAsia="Elephant" w:hAnsi="Book Antiqua" w:cs="Elephant"/>
          <w:b/>
          <w:sz w:val="72"/>
          <w:szCs w:val="52"/>
        </w:rPr>
        <w:t xml:space="preserve"> Rules as of </w:t>
      </w:r>
      <w:r w:rsidR="006B6C14" w:rsidRPr="00A4258D">
        <w:rPr>
          <w:rFonts w:ascii="Book Antiqua" w:eastAsia="Elephant" w:hAnsi="Book Antiqua" w:cs="Elephant"/>
          <w:b/>
          <w:sz w:val="72"/>
          <w:szCs w:val="52"/>
        </w:rPr>
        <w:t>May</w:t>
      </w:r>
      <w:r w:rsidR="008C62CF" w:rsidRPr="00A4258D">
        <w:rPr>
          <w:rFonts w:ascii="Book Antiqua" w:eastAsia="Elephant" w:hAnsi="Book Antiqua" w:cs="Elephant"/>
          <w:b/>
          <w:sz w:val="72"/>
          <w:szCs w:val="52"/>
        </w:rPr>
        <w:t xml:space="preserve"> 1</w:t>
      </w:r>
      <w:r w:rsidR="00D474D7" w:rsidRPr="00A4258D">
        <w:rPr>
          <w:rFonts w:ascii="Book Antiqua" w:eastAsia="Elephant" w:hAnsi="Book Antiqua" w:cs="Elephant"/>
          <w:b/>
          <w:sz w:val="72"/>
          <w:szCs w:val="52"/>
        </w:rPr>
        <w:t xml:space="preserve">, </w:t>
      </w:r>
      <w:r w:rsidR="001F29E2" w:rsidRPr="00A4258D">
        <w:rPr>
          <w:rFonts w:ascii="Book Antiqua" w:eastAsia="Elephant" w:hAnsi="Book Antiqua" w:cs="Elephant"/>
          <w:b/>
          <w:sz w:val="72"/>
          <w:szCs w:val="52"/>
        </w:rPr>
        <w:t>20</w:t>
      </w:r>
      <w:r w:rsidR="00687E2F" w:rsidRPr="00A4258D">
        <w:rPr>
          <w:rFonts w:ascii="Book Antiqua" w:eastAsia="Elephant" w:hAnsi="Book Antiqua" w:cs="Elephant"/>
          <w:b/>
          <w:sz w:val="72"/>
          <w:szCs w:val="52"/>
        </w:rPr>
        <w:t>2</w:t>
      </w:r>
      <w:r w:rsidR="00CC5725">
        <w:rPr>
          <w:rFonts w:ascii="Book Antiqua" w:eastAsia="Elephant" w:hAnsi="Book Antiqua" w:cs="Elephant"/>
          <w:b/>
          <w:sz w:val="72"/>
          <w:szCs w:val="52"/>
        </w:rPr>
        <w:t>3</w:t>
      </w:r>
    </w:p>
    <w:p w14:paraId="6E2BB377" w14:textId="77777777"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Proper attire is required. Tennis shoes only. Shoes that may mark or mar the court surface are prohibited.</w:t>
      </w:r>
    </w:p>
    <w:p w14:paraId="1D90DD1C" w14:textId="77777777"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Courts are for Tennis/Pickleball/Basketball only; other activities or sports of any kind are prohibited, including but not limited to Baseball, Football, Soccer, and Hockey.</w:t>
      </w:r>
    </w:p>
    <w:p w14:paraId="597F3ED5" w14:textId="77777777"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All players are responsible for clean-up after play.</w:t>
      </w:r>
    </w:p>
    <w:p w14:paraId="019A4C0C" w14:textId="77777777"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No glass is allowed on the courts.</w:t>
      </w:r>
    </w:p>
    <w:p w14:paraId="17641399" w14:textId="77777777"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No fireworks are allowed on the courts.</w:t>
      </w:r>
    </w:p>
    <w:p w14:paraId="755080A3" w14:textId="77777777"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Jumping over, pulling on, or sitting on the nets is prohibited.</w:t>
      </w:r>
    </w:p>
    <w:p w14:paraId="2C63F16D" w14:textId="77777777"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Climbing the tennis court fence is prohibited.</w:t>
      </w:r>
    </w:p>
    <w:p w14:paraId="1131BCBD" w14:textId="77777777"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Smoking, and illegal drug use, are prohibited.</w:t>
      </w:r>
    </w:p>
    <w:p w14:paraId="3C2265D8" w14:textId="2F5EF41B"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 xml:space="preserve">The tennis facility is for </w:t>
      </w:r>
      <w:r w:rsidR="00CC5725">
        <w:rPr>
          <w:rFonts w:ascii="Book Antiqua" w:eastAsia="Arial" w:hAnsi="Book Antiqua" w:cs="Arial"/>
          <w:sz w:val="28"/>
          <w:szCs w:val="28"/>
        </w:rPr>
        <w:t>homeowners and lessees of Chateau Walk and Martha’s Vineyard properties</w:t>
      </w:r>
      <w:r w:rsidRPr="0068079A">
        <w:rPr>
          <w:rFonts w:ascii="Book Antiqua" w:eastAsia="Arial" w:hAnsi="Book Antiqua" w:cs="Arial"/>
          <w:sz w:val="28"/>
          <w:szCs w:val="28"/>
        </w:rPr>
        <w:t>.</w:t>
      </w:r>
    </w:p>
    <w:p w14:paraId="0EA9D861" w14:textId="6DB1F9AE"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 xml:space="preserve">No more than four (4) guests. Guests must use the </w:t>
      </w:r>
      <w:r w:rsidR="00CC5725">
        <w:rPr>
          <w:rFonts w:ascii="Book Antiqua" w:eastAsia="Arial" w:hAnsi="Book Antiqua" w:cs="Arial"/>
          <w:sz w:val="28"/>
          <w:szCs w:val="28"/>
        </w:rPr>
        <w:t xml:space="preserve">same </w:t>
      </w:r>
      <w:r w:rsidRPr="0068079A">
        <w:rPr>
          <w:rFonts w:ascii="Book Antiqua" w:eastAsia="Arial" w:hAnsi="Book Antiqua" w:cs="Arial"/>
          <w:sz w:val="28"/>
          <w:szCs w:val="28"/>
        </w:rPr>
        <w:t xml:space="preserve">court being used by the homeowner or </w:t>
      </w:r>
      <w:r w:rsidR="00CC5725">
        <w:rPr>
          <w:rFonts w:ascii="Book Antiqua" w:eastAsia="Arial" w:hAnsi="Book Antiqua" w:cs="Arial"/>
          <w:sz w:val="28"/>
          <w:szCs w:val="28"/>
        </w:rPr>
        <w:t>lessee</w:t>
      </w:r>
      <w:r w:rsidRPr="0068079A">
        <w:rPr>
          <w:rFonts w:ascii="Book Antiqua" w:eastAsia="Arial" w:hAnsi="Book Antiqua" w:cs="Arial"/>
          <w:sz w:val="28"/>
          <w:szCs w:val="28"/>
        </w:rPr>
        <w:t xml:space="preserve">. Homeowners or </w:t>
      </w:r>
      <w:r w:rsidR="00CC5725">
        <w:rPr>
          <w:rFonts w:ascii="Book Antiqua" w:eastAsia="Arial" w:hAnsi="Book Antiqua" w:cs="Arial"/>
          <w:sz w:val="28"/>
          <w:szCs w:val="28"/>
        </w:rPr>
        <w:t>lessee</w:t>
      </w:r>
      <w:r w:rsidRPr="0068079A">
        <w:rPr>
          <w:rFonts w:ascii="Book Antiqua" w:eastAsia="Arial" w:hAnsi="Book Antiqua" w:cs="Arial"/>
          <w:sz w:val="28"/>
          <w:szCs w:val="28"/>
        </w:rPr>
        <w:t xml:space="preserve">s must be with their guests at all times. The homeowner or </w:t>
      </w:r>
      <w:r w:rsidR="00CC5725">
        <w:rPr>
          <w:rFonts w:ascii="Book Antiqua" w:eastAsia="Arial" w:hAnsi="Book Antiqua" w:cs="Arial"/>
          <w:sz w:val="28"/>
          <w:szCs w:val="28"/>
        </w:rPr>
        <w:t>lessee</w:t>
      </w:r>
      <w:r w:rsidRPr="0068079A">
        <w:rPr>
          <w:rFonts w:ascii="Book Antiqua" w:eastAsia="Arial" w:hAnsi="Book Antiqua" w:cs="Arial"/>
          <w:sz w:val="28"/>
          <w:szCs w:val="28"/>
        </w:rPr>
        <w:t xml:space="preserve"> is responsible for the actions of their guests.</w:t>
      </w:r>
    </w:p>
    <w:p w14:paraId="24DEAA9A" w14:textId="77777777"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No bikes, roller blades, hoverboards, roller skates, skateboards, or other equipment in the tennis facility except for disabled support devices.</w:t>
      </w:r>
    </w:p>
    <w:p w14:paraId="0D43939D" w14:textId="77777777"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No pets of any kind in the tennis facility.</w:t>
      </w:r>
    </w:p>
    <w:p w14:paraId="7482B451" w14:textId="2CC0B557"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Play is first come</w:t>
      </w:r>
      <w:r w:rsidR="00CC5725">
        <w:rPr>
          <w:rFonts w:ascii="Book Antiqua" w:eastAsia="Arial" w:hAnsi="Book Antiqua" w:cs="Arial"/>
          <w:sz w:val="28"/>
          <w:szCs w:val="28"/>
        </w:rPr>
        <w:t>,</w:t>
      </w:r>
      <w:r w:rsidRPr="0068079A">
        <w:rPr>
          <w:rFonts w:ascii="Book Antiqua" w:eastAsia="Arial" w:hAnsi="Book Antiqua" w:cs="Arial"/>
          <w:sz w:val="28"/>
          <w:szCs w:val="28"/>
        </w:rPr>
        <w:t xml:space="preserve"> first served. (Walkup </w:t>
      </w:r>
      <w:proofErr w:type="gramStart"/>
      <w:r w:rsidRPr="0068079A">
        <w:rPr>
          <w:rFonts w:ascii="Book Antiqua" w:eastAsia="Arial" w:hAnsi="Book Antiqua" w:cs="Arial"/>
          <w:sz w:val="28"/>
          <w:szCs w:val="28"/>
        </w:rPr>
        <w:t>Play)  Tennis</w:t>
      </w:r>
      <w:proofErr w:type="gramEnd"/>
      <w:r w:rsidRPr="0068079A">
        <w:rPr>
          <w:rFonts w:ascii="Book Antiqua" w:eastAsia="Arial" w:hAnsi="Book Antiqua" w:cs="Arial"/>
          <w:sz w:val="28"/>
          <w:szCs w:val="28"/>
        </w:rPr>
        <w:t>/pickleball courts are open for use when there is no reservation. Tennis/pickleball are limited to one hour if others are waiting to use a court. Basketball is limited to 30 minutes if players are waiting to use the tennis/</w:t>
      </w:r>
      <w:proofErr w:type="spellStart"/>
      <w:r w:rsidRPr="0068079A">
        <w:rPr>
          <w:rFonts w:ascii="Book Antiqua" w:eastAsia="Arial" w:hAnsi="Book Antiqua" w:cs="Arial"/>
          <w:sz w:val="28"/>
          <w:szCs w:val="28"/>
        </w:rPr>
        <w:t>pickleball</w:t>
      </w:r>
      <w:proofErr w:type="spellEnd"/>
      <w:r w:rsidRPr="0068079A">
        <w:rPr>
          <w:rFonts w:ascii="Book Antiqua" w:eastAsia="Arial" w:hAnsi="Book Antiqua" w:cs="Arial"/>
          <w:sz w:val="28"/>
          <w:szCs w:val="28"/>
        </w:rPr>
        <w:t xml:space="preserve"> courts. Basketball play is permitted only when the tennis/pickleball courts are not in use or </w:t>
      </w:r>
      <w:r w:rsidR="00CC5725">
        <w:rPr>
          <w:rFonts w:ascii="Book Antiqua" w:eastAsia="Arial" w:hAnsi="Book Antiqua" w:cs="Arial"/>
          <w:sz w:val="28"/>
          <w:szCs w:val="28"/>
        </w:rPr>
        <w:t>no players are</w:t>
      </w:r>
      <w:r w:rsidRPr="0068079A">
        <w:rPr>
          <w:rFonts w:ascii="Book Antiqua" w:eastAsia="Arial" w:hAnsi="Book Antiqua" w:cs="Arial"/>
          <w:sz w:val="28"/>
          <w:szCs w:val="28"/>
        </w:rPr>
        <w:t xml:space="preserve"> ready to use the courts.</w:t>
      </w:r>
    </w:p>
    <w:p w14:paraId="554C6FCD" w14:textId="34591D54"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 xml:space="preserve">If a reservation </w:t>
      </w:r>
      <w:r w:rsidR="00CC5725">
        <w:rPr>
          <w:rFonts w:ascii="Book Antiqua" w:eastAsia="Arial" w:hAnsi="Book Antiqua" w:cs="Arial"/>
          <w:sz w:val="28"/>
          <w:szCs w:val="28"/>
        </w:rPr>
        <w:t>was made</w:t>
      </w:r>
      <w:r w:rsidRPr="0068079A">
        <w:rPr>
          <w:rFonts w:ascii="Book Antiqua" w:eastAsia="Arial" w:hAnsi="Book Antiqua" w:cs="Arial"/>
          <w:sz w:val="28"/>
          <w:szCs w:val="28"/>
        </w:rPr>
        <w:t xml:space="preserve"> for a tennis/</w:t>
      </w:r>
      <w:proofErr w:type="spellStart"/>
      <w:r w:rsidRPr="0068079A">
        <w:rPr>
          <w:rFonts w:ascii="Book Antiqua" w:eastAsia="Arial" w:hAnsi="Book Antiqua" w:cs="Arial"/>
          <w:sz w:val="28"/>
          <w:szCs w:val="28"/>
        </w:rPr>
        <w:t>pickleball</w:t>
      </w:r>
      <w:proofErr w:type="spellEnd"/>
      <w:r w:rsidRPr="0068079A">
        <w:rPr>
          <w:rFonts w:ascii="Book Antiqua" w:eastAsia="Arial" w:hAnsi="Book Antiqua" w:cs="Arial"/>
          <w:sz w:val="28"/>
          <w:szCs w:val="28"/>
        </w:rPr>
        <w:t xml:space="preserve"> court, then the reservation shall be honored. No exceptions. </w:t>
      </w:r>
      <w:r w:rsidR="00CC5725">
        <w:rPr>
          <w:rFonts w:ascii="Book Antiqua" w:eastAsia="Arial" w:hAnsi="Book Antiqua" w:cs="Arial"/>
          <w:sz w:val="28"/>
          <w:szCs w:val="28"/>
        </w:rPr>
        <w:t>The reservation is revoked if a reservation does not show for the reserved time after 10 minutes</w:t>
      </w:r>
      <w:r w:rsidRPr="0068079A">
        <w:rPr>
          <w:rFonts w:ascii="Book Antiqua" w:eastAsia="Arial" w:hAnsi="Book Antiqua" w:cs="Arial"/>
          <w:sz w:val="28"/>
          <w:szCs w:val="28"/>
        </w:rPr>
        <w:t>.</w:t>
      </w:r>
    </w:p>
    <w:p w14:paraId="7069E65C" w14:textId="59C6F336"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 xml:space="preserve">Reservations are made through </w:t>
      </w:r>
      <w:r w:rsidR="00CC5725">
        <w:rPr>
          <w:rFonts w:ascii="Book Antiqua" w:eastAsia="Arial" w:hAnsi="Book Antiqua" w:cs="Arial"/>
          <w:sz w:val="28"/>
          <w:szCs w:val="28"/>
        </w:rPr>
        <w:t xml:space="preserve">the </w:t>
      </w:r>
      <w:r w:rsidRPr="0068079A">
        <w:rPr>
          <w:rFonts w:ascii="Book Antiqua" w:eastAsia="Arial" w:hAnsi="Book Antiqua" w:cs="Arial"/>
          <w:sz w:val="28"/>
          <w:szCs w:val="28"/>
        </w:rPr>
        <w:t>www.ChateauWalk.com Reserve My Court application.</w:t>
      </w:r>
    </w:p>
    <w:p w14:paraId="29B73DED" w14:textId="579F8550"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Play shall always be respectful and courteous. No rough play, foul language, taunting, or aggressive play.</w:t>
      </w:r>
    </w:p>
    <w:p w14:paraId="75CF7327" w14:textId="3FD41DC3"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No music, l</w:t>
      </w:r>
      <w:r w:rsidR="00CC5725">
        <w:rPr>
          <w:rFonts w:ascii="Book Antiqua" w:eastAsia="Arial" w:hAnsi="Book Antiqua" w:cs="Arial"/>
          <w:sz w:val="28"/>
          <w:szCs w:val="28"/>
        </w:rPr>
        <w:t>oudspeakers, or radios</w:t>
      </w:r>
      <w:r w:rsidRPr="0068079A">
        <w:rPr>
          <w:rFonts w:ascii="Book Antiqua" w:eastAsia="Arial" w:hAnsi="Book Antiqua" w:cs="Arial"/>
          <w:sz w:val="28"/>
          <w:szCs w:val="28"/>
        </w:rPr>
        <w:t xml:space="preserve"> in and around the tennis facilities.</w:t>
      </w:r>
    </w:p>
    <w:p w14:paraId="32819901" w14:textId="0B7D4B68"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Entrance to the tennis facility is with the mag key issued to each home. Do not loan the mag key to others to enter the tennis facility. Do not permit anyone to enter the tennis facility without a mag key. Do not prop open the gate or do anything that permits uncontrolled entrance into the tennis facility.</w:t>
      </w:r>
    </w:p>
    <w:p w14:paraId="30D77C54" w14:textId="77777777" w:rsidR="0068079A" w:rsidRPr="0068079A" w:rsidRDefault="0068079A" w:rsidP="00CC5725">
      <w:pPr>
        <w:numPr>
          <w:ilvl w:val="0"/>
          <w:numId w:val="2"/>
        </w:numPr>
        <w:tabs>
          <w:tab w:val="left" w:pos="450"/>
        </w:tabs>
        <w:ind w:left="1080" w:right="18" w:hanging="745"/>
        <w:jc w:val="both"/>
        <w:rPr>
          <w:rFonts w:ascii="Book Antiqua" w:eastAsia="Arial" w:hAnsi="Book Antiqua" w:cs="Arial"/>
          <w:sz w:val="28"/>
          <w:szCs w:val="28"/>
        </w:rPr>
      </w:pPr>
      <w:r w:rsidRPr="0068079A">
        <w:rPr>
          <w:rFonts w:ascii="Book Antiqua" w:eastAsia="Arial" w:hAnsi="Book Antiqua" w:cs="Arial"/>
          <w:sz w:val="28"/>
          <w:szCs w:val="28"/>
        </w:rPr>
        <w:t>Violations of these rules will be the removal of your privileges to the tennis facility and pool.</w:t>
      </w:r>
      <w:bookmarkStart w:id="0" w:name="_GoBack"/>
      <w:bookmarkEnd w:id="0"/>
    </w:p>
    <w:p w14:paraId="1AD04DC9" w14:textId="02667CA4" w:rsidR="006B6C14" w:rsidRPr="0068079A" w:rsidRDefault="00CC5725" w:rsidP="00CC5725">
      <w:pPr>
        <w:numPr>
          <w:ilvl w:val="0"/>
          <w:numId w:val="2"/>
        </w:numPr>
        <w:tabs>
          <w:tab w:val="left" w:pos="450"/>
        </w:tabs>
        <w:ind w:left="1080" w:right="18" w:hanging="745"/>
        <w:jc w:val="both"/>
        <w:rPr>
          <w:rFonts w:ascii="Book Antiqua" w:eastAsia="Arial" w:hAnsi="Book Antiqua" w:cs="Arial"/>
          <w:sz w:val="28"/>
          <w:szCs w:val="28"/>
        </w:rPr>
      </w:pPr>
      <w:r>
        <w:rPr>
          <w:rFonts w:ascii="Book Antiqua" w:eastAsia="Arial" w:hAnsi="Book Antiqua" w:cs="Arial"/>
          <w:sz w:val="28"/>
          <w:szCs w:val="28"/>
        </w:rPr>
        <w:t>For a</w:t>
      </w:r>
      <w:r w:rsidR="006B6C14" w:rsidRPr="0068079A">
        <w:rPr>
          <w:rFonts w:ascii="Book Antiqua" w:eastAsia="Arial" w:hAnsi="Book Antiqua" w:cs="Arial"/>
          <w:sz w:val="28"/>
          <w:szCs w:val="28"/>
        </w:rPr>
        <w:t>ny issues, problems, equipment not working</w:t>
      </w:r>
      <w:r>
        <w:rPr>
          <w:rFonts w:ascii="Book Antiqua" w:eastAsia="Arial" w:hAnsi="Book Antiqua" w:cs="Arial"/>
          <w:sz w:val="28"/>
          <w:szCs w:val="28"/>
        </w:rPr>
        <w:t>, or</w:t>
      </w:r>
      <w:r w:rsidR="00A4258D" w:rsidRPr="0068079A">
        <w:rPr>
          <w:rFonts w:ascii="Book Antiqua" w:eastAsia="Arial" w:hAnsi="Book Antiqua" w:cs="Arial"/>
          <w:sz w:val="28"/>
          <w:szCs w:val="28"/>
        </w:rPr>
        <w:t xml:space="preserve"> other concerns,</w:t>
      </w:r>
      <w:r w:rsidR="006B6C14" w:rsidRPr="0068079A">
        <w:rPr>
          <w:rFonts w:ascii="Book Antiqua" w:eastAsia="Arial" w:hAnsi="Book Antiqua" w:cs="Arial"/>
          <w:sz w:val="28"/>
          <w:szCs w:val="28"/>
        </w:rPr>
        <w:t xml:space="preserve"> please text Gary LaRue at 505-688-5551</w:t>
      </w:r>
    </w:p>
    <w:sectPr w:rsidR="006B6C14" w:rsidRPr="0068079A" w:rsidSect="00EA7608">
      <w:pgSz w:w="12240" w:h="15840"/>
      <w:pgMar w:top="1008" w:right="1296" w:bottom="1008"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11A9"/>
    <w:multiLevelType w:val="hybridMultilevel"/>
    <w:tmpl w:val="4CB888CE"/>
    <w:lvl w:ilvl="0" w:tplc="E66EB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9C4502"/>
    <w:multiLevelType w:val="hybridMultilevel"/>
    <w:tmpl w:val="006A37A6"/>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8A172E"/>
    <w:multiLevelType w:val="hybridMultilevel"/>
    <w:tmpl w:val="CA9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D4F1F"/>
    <w:multiLevelType w:val="hybridMultilevel"/>
    <w:tmpl w:val="B68469DC"/>
    <w:lvl w:ilvl="0" w:tplc="995E3EB0">
      <w:start w:val="1"/>
      <w:numFmt w:val="decimal"/>
      <w:lvlText w:val="%1."/>
      <w:lvlJc w:val="left"/>
      <w:pPr>
        <w:ind w:left="705"/>
      </w:pPr>
      <w:rPr>
        <w:b w:val="0"/>
        <w:i w:val="0"/>
        <w:strike w:val="0"/>
        <w:dstrike w:val="0"/>
        <w:color w:val="000000"/>
        <w:sz w:val="30"/>
        <w:szCs w:val="30"/>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653355"/>
    <w:multiLevelType w:val="hybridMultilevel"/>
    <w:tmpl w:val="8EF86330"/>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NjUwMjM0MjA3NTNS0lEKTi0uzszPAykwrwUAe4UFxywAAAA="/>
  </w:docVars>
  <w:rsids>
    <w:rsidRoot w:val="00EC3726"/>
    <w:rsid w:val="00005A50"/>
    <w:rsid w:val="0002193B"/>
    <w:rsid w:val="0003356B"/>
    <w:rsid w:val="0019000C"/>
    <w:rsid w:val="001F29E2"/>
    <w:rsid w:val="001F575A"/>
    <w:rsid w:val="003011D7"/>
    <w:rsid w:val="00375558"/>
    <w:rsid w:val="004312C4"/>
    <w:rsid w:val="005D0092"/>
    <w:rsid w:val="0068079A"/>
    <w:rsid w:val="00687E2F"/>
    <w:rsid w:val="006B6C14"/>
    <w:rsid w:val="006C2E99"/>
    <w:rsid w:val="006E6D28"/>
    <w:rsid w:val="007035B6"/>
    <w:rsid w:val="00710B6C"/>
    <w:rsid w:val="007221C6"/>
    <w:rsid w:val="00773905"/>
    <w:rsid w:val="007B330A"/>
    <w:rsid w:val="007C2524"/>
    <w:rsid w:val="007C7DA3"/>
    <w:rsid w:val="00842BF7"/>
    <w:rsid w:val="00885534"/>
    <w:rsid w:val="00894B7C"/>
    <w:rsid w:val="008C62CF"/>
    <w:rsid w:val="008F312E"/>
    <w:rsid w:val="00902222"/>
    <w:rsid w:val="00943C19"/>
    <w:rsid w:val="009E47B9"/>
    <w:rsid w:val="00A4258D"/>
    <w:rsid w:val="00A83888"/>
    <w:rsid w:val="00B4424F"/>
    <w:rsid w:val="00B55182"/>
    <w:rsid w:val="00B7072F"/>
    <w:rsid w:val="00B87BF2"/>
    <w:rsid w:val="00B96459"/>
    <w:rsid w:val="00BA6A8D"/>
    <w:rsid w:val="00BC2349"/>
    <w:rsid w:val="00BD1116"/>
    <w:rsid w:val="00C21FE1"/>
    <w:rsid w:val="00C304E1"/>
    <w:rsid w:val="00CC5725"/>
    <w:rsid w:val="00D474D7"/>
    <w:rsid w:val="00E016AF"/>
    <w:rsid w:val="00E43608"/>
    <w:rsid w:val="00EA7608"/>
    <w:rsid w:val="00EB55C5"/>
    <w:rsid w:val="00EC3726"/>
    <w:rsid w:val="00F9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277E"/>
  <w15:docId w15:val="{7AF2B641-216C-4D14-809B-41B43E3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48" w:lineRule="auto"/>
      <w:ind w:left="73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D7"/>
    <w:rPr>
      <w:rFonts w:ascii="Segoe UI" w:eastAsia="Times New Roman" w:hAnsi="Segoe UI" w:cs="Segoe UI"/>
      <w:color w:val="000000"/>
      <w:sz w:val="18"/>
      <w:szCs w:val="18"/>
    </w:rPr>
  </w:style>
  <w:style w:type="character" w:styleId="Hyperlink">
    <w:name w:val="Hyperlink"/>
    <w:basedOn w:val="DefaultParagraphFont"/>
    <w:uiPriority w:val="99"/>
    <w:unhideWhenUsed/>
    <w:rsid w:val="001F29E2"/>
    <w:rPr>
      <w:color w:val="0563C1" w:themeColor="hyperlink"/>
      <w:u w:val="single"/>
    </w:rPr>
  </w:style>
  <w:style w:type="character" w:styleId="CommentReference">
    <w:name w:val="annotation reference"/>
    <w:basedOn w:val="DefaultParagraphFont"/>
    <w:uiPriority w:val="99"/>
    <w:semiHidden/>
    <w:unhideWhenUsed/>
    <w:rsid w:val="00BD1116"/>
    <w:rPr>
      <w:sz w:val="16"/>
      <w:szCs w:val="16"/>
    </w:rPr>
  </w:style>
  <w:style w:type="paragraph" w:styleId="CommentText">
    <w:name w:val="annotation text"/>
    <w:basedOn w:val="Normal"/>
    <w:link w:val="CommentTextChar"/>
    <w:uiPriority w:val="99"/>
    <w:semiHidden/>
    <w:unhideWhenUsed/>
    <w:rsid w:val="00BD1116"/>
    <w:pPr>
      <w:spacing w:line="240" w:lineRule="auto"/>
    </w:pPr>
    <w:rPr>
      <w:sz w:val="20"/>
      <w:szCs w:val="20"/>
    </w:rPr>
  </w:style>
  <w:style w:type="character" w:customStyle="1" w:styleId="CommentTextChar">
    <w:name w:val="Comment Text Char"/>
    <w:basedOn w:val="DefaultParagraphFont"/>
    <w:link w:val="CommentText"/>
    <w:uiPriority w:val="99"/>
    <w:semiHidden/>
    <w:rsid w:val="00BD111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D1116"/>
    <w:rPr>
      <w:b/>
      <w:bCs/>
    </w:rPr>
  </w:style>
  <w:style w:type="character" w:customStyle="1" w:styleId="CommentSubjectChar">
    <w:name w:val="Comment Subject Char"/>
    <w:basedOn w:val="CommentTextChar"/>
    <w:link w:val="CommentSubject"/>
    <w:uiPriority w:val="99"/>
    <w:semiHidden/>
    <w:rsid w:val="00BD1116"/>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BD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Hill</dc:creator>
  <cp:keywords/>
  <cp:lastModifiedBy>LaRue, Gary</cp:lastModifiedBy>
  <cp:revision>2</cp:revision>
  <cp:lastPrinted>2022-05-04T20:48:00Z</cp:lastPrinted>
  <dcterms:created xsi:type="dcterms:W3CDTF">2023-04-13T16:25:00Z</dcterms:created>
  <dcterms:modified xsi:type="dcterms:W3CDTF">2023-04-13T16:25:00Z</dcterms:modified>
</cp:coreProperties>
</file>